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AB" w:rsidRDefault="00145AAB" w:rsidP="00FD01F9">
      <w:pPr>
        <w:spacing w:afterLines="10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</w:p>
    <w:p w:rsidR="00145AAB" w:rsidRDefault="00145AAB" w:rsidP="00145AAB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145AAB" w:rsidRDefault="00145AAB" w:rsidP="00145AAB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145AAB" w:rsidRDefault="00145AAB" w:rsidP="00145AAB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145AAB" w:rsidRDefault="00145AAB" w:rsidP="00145AAB">
      <w:pPr>
        <w:rPr>
          <w:rFonts w:ascii="黑体" w:eastAsia="黑体"/>
          <w:sz w:val="32"/>
          <w:szCs w:val="32"/>
        </w:rPr>
      </w:pPr>
    </w:p>
    <w:p w:rsidR="00145AAB" w:rsidRDefault="00145AAB" w:rsidP="00145AAB">
      <w:pPr>
        <w:rPr>
          <w:rFonts w:ascii="黑体" w:eastAsia="黑体"/>
          <w:sz w:val="32"/>
          <w:szCs w:val="32"/>
        </w:rPr>
      </w:pPr>
    </w:p>
    <w:p w:rsidR="00145AAB" w:rsidRDefault="00145AAB" w:rsidP="00145AAB">
      <w:pPr>
        <w:rPr>
          <w:rFonts w:ascii="黑体" w:eastAsia="黑体"/>
          <w:sz w:val="32"/>
          <w:szCs w:val="32"/>
        </w:rPr>
      </w:pPr>
    </w:p>
    <w:p w:rsidR="00145AAB" w:rsidRDefault="00145AAB" w:rsidP="00145AAB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部门整体支出绩效自评报告</w:t>
      </w:r>
    </w:p>
    <w:p w:rsidR="00145AAB" w:rsidRDefault="00145AAB" w:rsidP="00145AAB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（</w:t>
      </w:r>
      <w:r w:rsidR="00FD01F9">
        <w:rPr>
          <w:rFonts w:ascii="Times New Roman" w:eastAsia="方正小标宋简体" w:hAnsi="Times New Roman"/>
          <w:sz w:val="36"/>
          <w:szCs w:val="36"/>
        </w:rPr>
        <w:t>202</w:t>
      </w:r>
      <w:r w:rsidR="00FD01F9">
        <w:rPr>
          <w:rFonts w:ascii="Times New Roman" w:eastAsia="方正小标宋简体" w:hAnsi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/>
          <w:sz w:val="36"/>
          <w:szCs w:val="36"/>
        </w:rPr>
        <w:t>年度</w:t>
      </w:r>
      <w:r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145AAB" w:rsidRDefault="00145AAB" w:rsidP="00145A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jc w:val="center"/>
        <w:rPr>
          <w:rFonts w:ascii="Times New Roman" w:hAnsi="Times New Roman"/>
          <w:sz w:val="36"/>
          <w:szCs w:val="36"/>
        </w:rPr>
      </w:pPr>
    </w:p>
    <w:p w:rsidR="00145AAB" w:rsidRDefault="00145AAB" w:rsidP="00145AAB">
      <w:pPr>
        <w:jc w:val="center"/>
        <w:rPr>
          <w:rFonts w:ascii="Times New Roman" w:hAnsi="Times New Roman"/>
          <w:sz w:val="36"/>
          <w:szCs w:val="36"/>
        </w:rPr>
      </w:pPr>
    </w:p>
    <w:p w:rsidR="00145AAB" w:rsidRDefault="00145AAB" w:rsidP="00145AAB">
      <w:pPr>
        <w:jc w:val="center"/>
        <w:rPr>
          <w:rFonts w:ascii="Times New Roman" w:hAnsi="Times New Roman"/>
          <w:sz w:val="36"/>
          <w:szCs w:val="36"/>
        </w:rPr>
      </w:pPr>
    </w:p>
    <w:p w:rsidR="00145AAB" w:rsidRDefault="00145AAB" w:rsidP="00145AA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ascii="Times New Roman" w:hAnsi="Times New Roman"/>
          <w:sz w:val="36"/>
          <w:szCs w:val="36"/>
        </w:rPr>
        <w:t>单位名称</w:t>
      </w:r>
      <w:r>
        <w:rPr>
          <w:rFonts w:ascii="Times New Roman" w:hAnsi="Times New Roman"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耒阳师范附属小学</w:t>
      </w:r>
      <w:r>
        <w:rPr>
          <w:rFonts w:ascii="Times New Roman" w:hAnsi="Times New Roman" w:hint="eastAsia"/>
          <w:sz w:val="36"/>
          <w:szCs w:val="36"/>
        </w:rPr>
        <w:t>（盖章）</w:t>
      </w:r>
    </w:p>
    <w:p w:rsidR="00145AAB" w:rsidRDefault="00145AAB" w:rsidP="00145AAB">
      <w:pPr>
        <w:ind w:firstLineChars="400" w:firstLine="144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:rsidR="00145AAB" w:rsidRDefault="00145AAB" w:rsidP="00145AAB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145AAB" w:rsidRDefault="00145AAB" w:rsidP="00145AAB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2022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22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日</w:t>
      </w: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宋体" w:hAnsi="宋体" w:cs="宋体"/>
          <w:b/>
          <w:bCs/>
          <w:sz w:val="32"/>
          <w:szCs w:val="32"/>
        </w:rPr>
      </w:pP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宋体" w:hAnsi="宋体" w:cs="宋体"/>
          <w:b/>
          <w:bCs/>
          <w:sz w:val="32"/>
          <w:szCs w:val="32"/>
        </w:rPr>
      </w:pP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宋体" w:hAnsi="宋体" w:cs="宋体"/>
          <w:b/>
          <w:bCs/>
          <w:sz w:val="32"/>
          <w:szCs w:val="32"/>
        </w:rPr>
      </w:pP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宋体" w:hAnsi="宋体" w:cs="宋体"/>
          <w:b/>
          <w:bCs/>
          <w:sz w:val="32"/>
          <w:szCs w:val="32"/>
        </w:rPr>
      </w:pP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宋体" w:hAnsi="宋体" w:cs="宋体"/>
          <w:b/>
          <w:bCs/>
          <w:sz w:val="32"/>
          <w:szCs w:val="32"/>
        </w:rPr>
      </w:pP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一、部门、单位基本情况</w:t>
      </w: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（一）、主要职能</w:t>
      </w:r>
    </w:p>
    <w:p w:rsidR="00145AAB" w:rsidRDefault="00145AAB" w:rsidP="00145AAB">
      <w:pPr>
        <w:ind w:left="320" w:hangingChars="100" w:hanging="320"/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1.我校是实行义务教育制度的农村义务教育小学，直属市教育局。依据国家相关法律法规，落实招生入学方案，维护学生平等入学权利，坚持免试就近入学原则，实行均衡编班，实行收费公示制度。</w:t>
      </w:r>
    </w:p>
    <w:p w:rsidR="00145AAB" w:rsidRDefault="00145AAB" w:rsidP="00145AAB">
      <w:pPr>
        <w:ind w:left="480" w:hangingChars="150" w:hanging="480"/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 抓好教学常规管理，</w:t>
      </w: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加强教师管理和职业道德建设，完善教师考核评价机制，激发教师的积极性和创造性。提高教师教育教学能力，提升教育教学质量。</w:t>
      </w:r>
    </w:p>
    <w:p w:rsidR="00145AAB" w:rsidRDefault="00145AAB" w:rsidP="00145AAB">
      <w:pPr>
        <w:ind w:left="480" w:hangingChars="150" w:hanging="480"/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bCs/>
          <w:sz w:val="32"/>
          <w:szCs w:val="32"/>
        </w:rPr>
        <w:t>承担在校学生的德、智、体、美劳等知识、素质、技能教育。</w:t>
      </w: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建立“控辍保学”工作机制，提升学生道德品质，帮助学生学会学习，促进学生全面发展，增强学生身体素质。培养学生的学习自信心。</w:t>
      </w:r>
    </w:p>
    <w:p w:rsidR="00145AAB" w:rsidRDefault="00145AAB" w:rsidP="00145AAB">
      <w:pPr>
        <w:ind w:left="480" w:hangingChars="150" w:hanging="480"/>
        <w:rPr>
          <w:rFonts w:ascii="仿宋" w:eastAsia="仿宋" w:hAnsi="仿宋" w:cs="仿宋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4. 制定学校发展规划，确定年度实施方案，客观评估办学绩效。</w:t>
      </w:r>
      <w:r>
        <w:rPr>
          <w:rFonts w:ascii="仿宋" w:eastAsia="仿宋" w:hAnsi="仿宋" w:cs="仿宋" w:hint="eastAsia"/>
          <w:bCs/>
          <w:sz w:val="32"/>
          <w:szCs w:val="32"/>
        </w:rPr>
        <w:t>建立实用有效的学校、家庭、社会“三结合”教育网络。强化校园环境和校园文化建设，</w:t>
      </w:r>
      <w:r>
        <w:rPr>
          <w:rFonts w:ascii="仿宋" w:eastAsia="仿宋" w:hAnsi="仿宋" w:cs="仿宋" w:hint="eastAsia"/>
          <w:bCs/>
          <w:color w:val="333333"/>
          <w:kern w:val="0"/>
          <w:sz w:val="32"/>
          <w:szCs w:val="32"/>
        </w:rPr>
        <w:t>构建和谐的家庭、学校、社区合作关系。</w:t>
      </w:r>
    </w:p>
    <w:p w:rsidR="00145AAB" w:rsidRDefault="00145AAB" w:rsidP="00145AAB">
      <w:pPr>
        <w:ind w:left="640" w:hangingChars="200" w:hanging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lastRenderedPageBreak/>
        <w:t>5. 健全管理制度，完善内部机构组织规则，保障</w:t>
      </w:r>
      <w:r>
        <w:rPr>
          <w:rFonts w:ascii="仿宋" w:eastAsia="仿宋" w:hAnsi="仿宋" w:cs="仿宋" w:hint="eastAsia"/>
          <w:bCs/>
          <w:sz w:val="32"/>
          <w:szCs w:val="32"/>
        </w:rPr>
        <w:t>在校师生的安全和后勤服务工作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等。</w:t>
      </w:r>
    </w:p>
    <w:p w:rsidR="00145AAB" w:rsidRDefault="00145AAB" w:rsidP="00145AAB">
      <w:pPr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6. 协助组织部门抓好领导班子和干部队伍建设。  </w:t>
      </w:r>
    </w:p>
    <w:p w:rsidR="00145AAB" w:rsidRDefault="00145AAB" w:rsidP="00145AAB">
      <w:pPr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7.  做好上级部门交办的其他事项。</w:t>
      </w: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（二）、内设机构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内设办公室、教导处、总务处、学生处4个机构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1、办公室：负责学校支委会议、行政会议、校长办公室和全校性会议的组织安排和会议决定事项的贯彻落实；负责党建、组织人事、接待、宣传等工作。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教导处：负责教育教学日常管理工作，定期考核教师的教学工作；负责招生、学籍和学生档案管理；组织拟订并组织实施教学工作计划；负责实验室、电教室、油印室、图书室、阅览室的管理；负责学生的思想政治教育和日常行为规范的管理工作。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总务处：负责学校各项经费的收支核算、管理和监督；负责学校的财产管理、基建维修、绿化和后勤服务工作；负责教职工医疗保险、养老保险管理工作；负责食堂管理工作；协助生活辅导员管理寄宿学生的生活。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4、学生处：负责推进学生德育目标，负责完成学校的各项德育工作任务。包括班主任工作、学生干部培训，学生思想教育和心理健康教育，学生言行的规范引导、教育等。</w:t>
      </w: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（三）人员编制和教职工人数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耒师附小编制人数143人，20</w:t>
      </w:r>
      <w:r w:rsidR="001F361D"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年12月底在职教师1</w:t>
      </w:r>
      <w:r w:rsidR="001F361D">
        <w:rPr>
          <w:rFonts w:ascii="仿宋" w:eastAsia="仿宋" w:hAnsi="仿宋" w:cs="仿宋" w:hint="eastAsia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名，临聘人员</w:t>
      </w:r>
      <w:r w:rsidR="001F361D"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人，退休教师</w:t>
      </w:r>
      <w:r w:rsidR="001F361D"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145AAB" w:rsidRDefault="00145AAB" w:rsidP="00145AAB">
      <w:pPr>
        <w:pStyle w:val="a4"/>
        <w:widowControl/>
        <w:numPr>
          <w:ilvl w:val="0"/>
          <w:numId w:val="1"/>
        </w:numPr>
        <w:spacing w:line="600" w:lineRule="exact"/>
        <w:ind w:firstLine="643"/>
        <w:rPr>
          <w:rFonts w:ascii="黑体" w:hAnsi="黑体"/>
          <w:b/>
          <w:bCs/>
          <w:sz w:val="32"/>
          <w:szCs w:val="32"/>
        </w:rPr>
      </w:pPr>
      <w:r>
        <w:rPr>
          <w:rFonts w:ascii="黑体" w:hAnsi="黑体"/>
          <w:b/>
          <w:bCs/>
          <w:sz w:val="32"/>
          <w:szCs w:val="32"/>
        </w:rPr>
        <w:t>一般公共预算支出情况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（一）基本支出情况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1.收入支出预算安排情况。耒师附小</w:t>
      </w:r>
      <w:r w:rsidR="001F361D"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年年初预算收入：经费拨款</w:t>
      </w:r>
      <w:r w:rsidR="001F361D">
        <w:rPr>
          <w:rFonts w:ascii="仿宋" w:eastAsia="仿宋" w:hAnsi="仿宋" w:cs="仿宋" w:hint="eastAsia"/>
          <w:sz w:val="32"/>
          <w:szCs w:val="32"/>
        </w:rPr>
        <w:t>1451.44</w:t>
      </w:r>
      <w:r>
        <w:rPr>
          <w:rFonts w:ascii="仿宋" w:eastAsia="仿宋" w:hAnsi="仿宋" w:cs="仿宋" w:hint="eastAsia"/>
          <w:sz w:val="32"/>
          <w:szCs w:val="32"/>
        </w:rPr>
        <w:t>万元，预算支出：人员经费</w:t>
      </w:r>
      <w:r w:rsidR="001F361D">
        <w:rPr>
          <w:rFonts w:ascii="仿宋" w:eastAsia="仿宋" w:hAnsi="仿宋" w:cs="仿宋" w:hint="eastAsia"/>
          <w:sz w:val="32"/>
          <w:szCs w:val="32"/>
        </w:rPr>
        <w:t>1313.62</w:t>
      </w:r>
      <w:r>
        <w:rPr>
          <w:rFonts w:ascii="仿宋" w:eastAsia="仿宋" w:hAnsi="仿宋" w:cs="仿宋" w:hint="eastAsia"/>
          <w:sz w:val="32"/>
          <w:szCs w:val="32"/>
        </w:rPr>
        <w:t>万元，日常工作公用经费</w:t>
      </w:r>
      <w:r w:rsidR="001F361D">
        <w:rPr>
          <w:rFonts w:ascii="仿宋" w:eastAsia="仿宋" w:hAnsi="仿宋" w:cs="仿宋" w:hint="eastAsia"/>
          <w:sz w:val="32"/>
          <w:szCs w:val="32"/>
        </w:rPr>
        <w:t>137.82</w:t>
      </w:r>
      <w:r>
        <w:rPr>
          <w:rFonts w:ascii="仿宋" w:eastAsia="仿宋" w:hAnsi="仿宋" w:cs="仿宋" w:hint="eastAsia"/>
          <w:sz w:val="32"/>
          <w:szCs w:val="32"/>
        </w:rPr>
        <w:t>万元，合计</w:t>
      </w:r>
      <w:r w:rsidR="001F361D">
        <w:rPr>
          <w:rFonts w:ascii="仿宋" w:eastAsia="仿宋" w:hAnsi="仿宋" w:cs="仿宋" w:hint="eastAsia"/>
          <w:sz w:val="32"/>
          <w:szCs w:val="32"/>
        </w:rPr>
        <w:t>1451.44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2.收入支出预算执行情况。耒师附小</w:t>
      </w:r>
      <w:r w:rsidR="001F361D"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年决算收入：经费拨款</w:t>
      </w:r>
      <w:r w:rsidR="00EA1801">
        <w:rPr>
          <w:rFonts w:ascii="仿宋" w:eastAsia="仿宋" w:hAnsi="仿宋" w:cs="仿宋" w:hint="eastAsia"/>
          <w:sz w:val="32"/>
          <w:szCs w:val="32"/>
        </w:rPr>
        <w:t>2457.31</w:t>
      </w:r>
      <w:r>
        <w:rPr>
          <w:rFonts w:ascii="仿宋" w:eastAsia="仿宋" w:hAnsi="仿宋" w:cs="仿宋" w:hint="eastAsia"/>
          <w:sz w:val="32"/>
          <w:szCs w:val="32"/>
        </w:rPr>
        <w:t xml:space="preserve">万元，其他收入 </w:t>
      </w:r>
      <w:r w:rsidR="00EA1801">
        <w:rPr>
          <w:rFonts w:ascii="仿宋" w:eastAsia="仿宋" w:hAnsi="仿宋" w:cs="仿宋" w:hint="eastAsia"/>
          <w:sz w:val="32"/>
          <w:szCs w:val="32"/>
        </w:rPr>
        <w:t>394.71</w:t>
      </w:r>
      <w:r>
        <w:rPr>
          <w:rFonts w:ascii="仿宋" w:eastAsia="仿宋" w:hAnsi="仿宋" w:cs="仿宋" w:hint="eastAsia"/>
          <w:sz w:val="32"/>
          <w:szCs w:val="32"/>
        </w:rPr>
        <w:t xml:space="preserve">  万元，事业收入</w:t>
      </w:r>
      <w:r w:rsidR="00EA1801">
        <w:rPr>
          <w:rFonts w:ascii="仿宋" w:eastAsia="仿宋" w:hAnsi="仿宋" w:cs="仿宋" w:hint="eastAsia"/>
          <w:sz w:val="32"/>
          <w:szCs w:val="32"/>
        </w:rPr>
        <w:t>110.51</w:t>
      </w:r>
      <w:r>
        <w:rPr>
          <w:rFonts w:ascii="仿宋" w:eastAsia="仿宋" w:hAnsi="仿宋" w:cs="仿宋" w:hint="eastAsia"/>
          <w:sz w:val="32"/>
          <w:szCs w:val="32"/>
        </w:rPr>
        <w:t>万元，合计</w:t>
      </w:r>
      <w:r w:rsidR="00EA1801">
        <w:rPr>
          <w:rFonts w:ascii="仿宋" w:eastAsia="仿宋" w:hAnsi="仿宋" w:cs="仿宋" w:hint="eastAsia"/>
          <w:sz w:val="32"/>
          <w:szCs w:val="32"/>
        </w:rPr>
        <w:t>2962.53</w:t>
      </w:r>
      <w:r>
        <w:rPr>
          <w:rFonts w:ascii="仿宋" w:eastAsia="仿宋" w:hAnsi="仿宋" w:cs="仿宋" w:hint="eastAsia"/>
          <w:sz w:val="32"/>
          <w:szCs w:val="32"/>
        </w:rPr>
        <w:t>万元。决算支出：基本支出</w:t>
      </w:r>
      <w:r w:rsidR="005606F4">
        <w:rPr>
          <w:rFonts w:ascii="仿宋" w:eastAsia="仿宋" w:hAnsi="仿宋" w:cs="仿宋" w:hint="eastAsia"/>
          <w:sz w:val="32"/>
          <w:szCs w:val="32"/>
        </w:rPr>
        <w:t>2962.53</w:t>
      </w:r>
      <w:r>
        <w:rPr>
          <w:rFonts w:ascii="仿宋" w:eastAsia="仿宋" w:hAnsi="仿宋" w:cs="仿宋" w:hint="eastAsia"/>
          <w:sz w:val="32"/>
          <w:szCs w:val="32"/>
        </w:rPr>
        <w:t>万元。其中人员经费支出</w:t>
      </w:r>
      <w:r w:rsidR="005606F4">
        <w:rPr>
          <w:rFonts w:ascii="仿宋" w:eastAsia="仿宋" w:hAnsi="仿宋" w:cs="仿宋" w:hint="eastAsia"/>
          <w:sz w:val="32"/>
          <w:szCs w:val="32"/>
        </w:rPr>
        <w:t>2560.9</w:t>
      </w:r>
      <w:r>
        <w:rPr>
          <w:rFonts w:ascii="仿宋" w:eastAsia="仿宋" w:hAnsi="仿宋" w:cs="仿宋" w:hint="eastAsia"/>
          <w:sz w:val="32"/>
          <w:szCs w:val="32"/>
        </w:rPr>
        <w:t>万元，公用经费支出</w:t>
      </w:r>
      <w:r w:rsidR="005606F4">
        <w:rPr>
          <w:rFonts w:ascii="仿宋" w:eastAsia="仿宋" w:hAnsi="仿宋" w:cs="仿宋" w:hint="eastAsia"/>
          <w:sz w:val="32"/>
          <w:szCs w:val="32"/>
        </w:rPr>
        <w:t>401.63</w:t>
      </w:r>
      <w:r>
        <w:rPr>
          <w:rFonts w:ascii="仿宋" w:eastAsia="仿宋" w:hAnsi="仿宋" w:cs="仿宋" w:hint="eastAsia"/>
          <w:sz w:val="32"/>
          <w:szCs w:val="32"/>
        </w:rPr>
        <w:t>万元。公用经费主要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用于日常办公用品购置、校园维修维护、物业管理、水电费、培训费等，所有的资金的使用都是在保运转的基础上合理开支。</w:t>
      </w:r>
    </w:p>
    <w:p w:rsidR="00145AAB" w:rsidRDefault="00145AAB" w:rsidP="00145AAB">
      <w:pPr>
        <w:pStyle w:val="a4"/>
        <w:widowControl/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（二）项目支出情况</w:t>
      </w:r>
    </w:p>
    <w:p w:rsidR="00145AAB" w:rsidRDefault="005606F4" w:rsidP="00145AAB">
      <w:pPr>
        <w:pStyle w:val="a4"/>
        <w:widowControl/>
        <w:spacing w:line="60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145AAB" w:rsidRDefault="00145AAB" w:rsidP="00145AAB">
      <w:pPr>
        <w:pStyle w:val="a4"/>
        <w:widowControl/>
        <w:spacing w:line="600" w:lineRule="exact"/>
        <w:ind w:firstLineChars="0" w:firstLine="640"/>
        <w:rPr>
          <w:rFonts w:ascii="黑体" w:hAnsi="黑体"/>
          <w:b/>
          <w:bCs/>
          <w:sz w:val="32"/>
          <w:szCs w:val="32"/>
        </w:rPr>
      </w:pPr>
      <w:r>
        <w:rPr>
          <w:rFonts w:ascii="黑体" w:hAnsi="黑体"/>
          <w:b/>
          <w:bCs/>
          <w:sz w:val="32"/>
          <w:szCs w:val="32"/>
        </w:rPr>
        <w:t>三、政府性基金预算支出情况</w:t>
      </w:r>
    </w:p>
    <w:p w:rsidR="00145AAB" w:rsidRDefault="00145AAB" w:rsidP="00145AAB">
      <w:pPr>
        <w:pStyle w:val="a4"/>
        <w:widowControl/>
        <w:spacing w:line="600" w:lineRule="exact"/>
        <w:ind w:firstLineChars="404" w:firstLine="1293"/>
        <w:rPr>
          <w:rFonts w:ascii="黑体" w:hAnsi="黑体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无</w:t>
      </w: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黑体" w:hAnsi="黑体"/>
          <w:b/>
          <w:bCs/>
          <w:sz w:val="32"/>
          <w:szCs w:val="32"/>
        </w:rPr>
      </w:pPr>
      <w:r>
        <w:rPr>
          <w:rFonts w:ascii="黑体" w:hAnsi="黑体" w:hint="eastAsia"/>
          <w:b/>
          <w:bCs/>
          <w:sz w:val="32"/>
          <w:szCs w:val="32"/>
        </w:rPr>
        <w:t>四、</w:t>
      </w:r>
      <w:r>
        <w:rPr>
          <w:rFonts w:ascii="黑体" w:hAnsi="黑体"/>
          <w:b/>
          <w:bCs/>
          <w:sz w:val="32"/>
          <w:szCs w:val="32"/>
        </w:rPr>
        <w:t>国有资本经营预算支出情况</w:t>
      </w:r>
    </w:p>
    <w:p w:rsidR="00145AAB" w:rsidRDefault="00145AAB" w:rsidP="00145AAB">
      <w:pPr>
        <w:pStyle w:val="a4"/>
        <w:widowControl/>
        <w:spacing w:line="600" w:lineRule="exact"/>
        <w:ind w:firstLineChars="400" w:firstLine="1280"/>
        <w:rPr>
          <w:rFonts w:ascii="黑体" w:hAnsi="黑体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无</w:t>
      </w:r>
      <w:r>
        <w:rPr>
          <w:rFonts w:ascii="黑体" w:hAnsi="黑体" w:hint="eastAsia"/>
          <w:sz w:val="32"/>
          <w:szCs w:val="32"/>
        </w:rPr>
        <w:t xml:space="preserve">  </w:t>
      </w:r>
    </w:p>
    <w:p w:rsidR="00145AAB" w:rsidRDefault="00145AAB" w:rsidP="00145AAB">
      <w:pPr>
        <w:pStyle w:val="a4"/>
        <w:widowControl/>
        <w:numPr>
          <w:ilvl w:val="0"/>
          <w:numId w:val="2"/>
        </w:numPr>
        <w:spacing w:line="600" w:lineRule="exact"/>
        <w:ind w:firstLineChars="0" w:firstLine="640"/>
        <w:rPr>
          <w:rFonts w:ascii="黑体" w:hAnsi="黑体"/>
          <w:b/>
          <w:bCs/>
          <w:sz w:val="32"/>
          <w:szCs w:val="32"/>
        </w:rPr>
      </w:pPr>
      <w:r>
        <w:rPr>
          <w:rFonts w:ascii="黑体" w:hAnsi="黑体"/>
          <w:b/>
          <w:bCs/>
          <w:sz w:val="32"/>
          <w:szCs w:val="32"/>
        </w:rPr>
        <w:t>社会保险基金预算支出情况</w:t>
      </w:r>
    </w:p>
    <w:p w:rsidR="00145AAB" w:rsidRDefault="00145AAB" w:rsidP="00145AAB">
      <w:pPr>
        <w:pStyle w:val="a4"/>
        <w:widowControl/>
        <w:spacing w:line="600" w:lineRule="exact"/>
        <w:ind w:firstLineChars="400" w:firstLine="1280"/>
        <w:rPr>
          <w:rFonts w:ascii="黑体" w:hAnsi="黑体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无</w:t>
      </w:r>
    </w:p>
    <w:p w:rsidR="00145AAB" w:rsidRDefault="00145AAB" w:rsidP="00145AAB">
      <w:pPr>
        <w:pStyle w:val="a4"/>
        <w:widowControl/>
        <w:spacing w:line="600" w:lineRule="exact"/>
        <w:ind w:firstLine="643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黑体" w:hAnsi="黑体" w:hint="eastAsia"/>
          <w:b/>
          <w:bCs/>
          <w:sz w:val="32"/>
          <w:szCs w:val="32"/>
        </w:rPr>
        <w:t>六</w:t>
      </w:r>
      <w:r>
        <w:rPr>
          <w:rFonts w:ascii="黑体" w:hAnsi="黑体"/>
          <w:b/>
          <w:bCs/>
          <w:sz w:val="32"/>
          <w:szCs w:val="32"/>
        </w:rPr>
        <w:t>、部门整体支出绩效情况</w:t>
      </w:r>
    </w:p>
    <w:p w:rsidR="00145AAB" w:rsidRDefault="00145AAB" w:rsidP="00145AAB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lastRenderedPageBreak/>
        <w:t>（一）整体绩效目标</w:t>
      </w:r>
    </w:p>
    <w:p w:rsidR="00145AAB" w:rsidRDefault="00145AAB" w:rsidP="00145AAB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、提高教学质量，提升教学环境。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、加强学校教育教学管理，完成在校学生的日常教学管理和其他工作。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ascii="仿宋" w:eastAsia="仿宋" w:hAnsi="仿宋" w:cs="仿宋"/>
          <w:color w:val="010101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完善厉行节约制度，加强经费开支的审批和控制，规范支出标准与范围，并严格执行，加强固定资产管理。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（二）产出指标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、在职人员控制率：学校在编在岗</w:t>
      </w:r>
      <w:r w:rsidR="00FD01F9">
        <w:rPr>
          <w:rFonts w:eastAsia="仿宋_GB2312" w:hint="eastAsia"/>
          <w:color w:val="000000"/>
          <w:sz w:val="32"/>
          <w:szCs w:val="32"/>
        </w:rPr>
        <w:t>132</w:t>
      </w:r>
      <w:r>
        <w:rPr>
          <w:rFonts w:eastAsia="仿宋_GB2312" w:hint="eastAsia"/>
          <w:color w:val="000000"/>
          <w:sz w:val="32"/>
          <w:szCs w:val="32"/>
        </w:rPr>
        <w:t>人，学校编制</w:t>
      </w:r>
      <w:r>
        <w:rPr>
          <w:rFonts w:eastAsia="仿宋_GB2312" w:hint="eastAsia"/>
          <w:color w:val="000000"/>
          <w:sz w:val="32"/>
          <w:szCs w:val="32"/>
        </w:rPr>
        <w:t>143</w:t>
      </w:r>
      <w:r>
        <w:rPr>
          <w:rFonts w:eastAsia="仿宋_GB2312" w:hint="eastAsia"/>
          <w:color w:val="000000"/>
          <w:sz w:val="32"/>
          <w:szCs w:val="32"/>
        </w:rPr>
        <w:t>人，年度控制率达到</w:t>
      </w:r>
      <w:r>
        <w:rPr>
          <w:rFonts w:eastAsia="仿宋_GB2312" w:hint="eastAsia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、“三公经费”变动率：本年预计“三公经费”控制在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元，上年“三公经费”完成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元，本年“三公经费”变动率</w:t>
      </w:r>
      <w:r>
        <w:rPr>
          <w:rFonts w:eastAsia="仿宋_GB2312" w:hint="eastAsia"/>
          <w:color w:val="000000"/>
          <w:sz w:val="32"/>
          <w:szCs w:val="32"/>
        </w:rPr>
        <w:t>0%.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、新建楼堂馆所面积控制率：实际建设面积为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，批准建设面积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，楼堂馆所面积控制率达到</w:t>
      </w:r>
      <w:r>
        <w:rPr>
          <w:rFonts w:eastAsia="仿宋_GB2312" w:hint="eastAsia"/>
          <w:color w:val="000000"/>
          <w:sz w:val="32"/>
          <w:szCs w:val="32"/>
        </w:rPr>
        <w:t>0%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、新建楼堂馆所投资概算控制率：实际投资金额为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元，批准投资金额为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元，楼堂馆所投资预算控制率达到</w:t>
      </w:r>
      <w:r>
        <w:rPr>
          <w:rFonts w:eastAsia="仿宋_GB2312" w:hint="eastAsia"/>
          <w:color w:val="000000"/>
          <w:sz w:val="32"/>
          <w:szCs w:val="32"/>
        </w:rPr>
        <w:t>0%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、公用经费控制率：本年公用经费决算支出为</w:t>
      </w:r>
      <w:r w:rsidR="00FD01F9">
        <w:rPr>
          <w:rFonts w:eastAsia="仿宋_GB2312" w:hint="eastAsia"/>
          <w:color w:val="000000"/>
          <w:sz w:val="32"/>
          <w:szCs w:val="32"/>
        </w:rPr>
        <w:t>145.53</w:t>
      </w:r>
      <w:r>
        <w:rPr>
          <w:rFonts w:eastAsia="仿宋_GB2312" w:hint="eastAsia"/>
          <w:color w:val="000000"/>
          <w:sz w:val="32"/>
          <w:szCs w:val="32"/>
        </w:rPr>
        <w:t>万元，本年预算安排公用经费为</w:t>
      </w:r>
      <w:r w:rsidR="00CC3D99">
        <w:rPr>
          <w:rFonts w:eastAsia="仿宋_GB2312" w:hint="eastAsia"/>
          <w:color w:val="000000"/>
          <w:sz w:val="32"/>
          <w:szCs w:val="32"/>
        </w:rPr>
        <w:t>145.53</w:t>
      </w:r>
      <w:r>
        <w:rPr>
          <w:rFonts w:eastAsia="仿宋_GB2312" w:hint="eastAsia"/>
          <w:color w:val="000000"/>
          <w:sz w:val="32"/>
          <w:szCs w:val="32"/>
        </w:rPr>
        <w:t>万元，公用经费控制率达到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="00CC3D99">
        <w:rPr>
          <w:rFonts w:eastAsia="仿宋_GB2312" w:hint="eastAsia"/>
          <w:color w:val="000000"/>
          <w:sz w:val="32"/>
          <w:szCs w:val="32"/>
        </w:rPr>
        <w:t>00</w:t>
      </w:r>
      <w:r>
        <w:rPr>
          <w:rFonts w:eastAsia="仿宋_GB2312" w:hint="eastAsia"/>
          <w:color w:val="000000"/>
          <w:sz w:val="32"/>
          <w:szCs w:val="32"/>
        </w:rPr>
        <w:t>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、“三公经费”控制率：本年“三公经费”实际支出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元，上年“三公经费”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元，本年已批复“三公经费”预算数为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元，“三公经费”控制率达到预算的</w:t>
      </w:r>
      <w:r>
        <w:rPr>
          <w:rFonts w:eastAsia="仿宋_GB2312" w:hint="eastAsia"/>
          <w:color w:val="000000"/>
          <w:sz w:val="32"/>
          <w:szCs w:val="32"/>
        </w:rPr>
        <w:t>0%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7</w:t>
      </w:r>
      <w:r>
        <w:rPr>
          <w:rFonts w:eastAsia="仿宋_GB2312" w:hint="eastAsia"/>
          <w:color w:val="000000"/>
          <w:sz w:val="32"/>
          <w:szCs w:val="32"/>
        </w:rPr>
        <w:t>、政府采购率：本年实际政府采购为</w:t>
      </w:r>
      <w:r w:rsidR="00CC3D99">
        <w:rPr>
          <w:rFonts w:eastAsia="仿宋_GB2312" w:hint="eastAsia"/>
          <w:color w:val="000000"/>
          <w:sz w:val="32"/>
          <w:szCs w:val="32"/>
        </w:rPr>
        <w:t>100.60</w:t>
      </w:r>
      <w:r>
        <w:rPr>
          <w:rFonts w:eastAsia="仿宋_GB2312" w:hint="eastAsia"/>
          <w:color w:val="000000"/>
          <w:sz w:val="32"/>
          <w:szCs w:val="32"/>
        </w:rPr>
        <w:t>万元，政府采购预算数为</w:t>
      </w:r>
      <w:r w:rsidR="00CC3D99">
        <w:rPr>
          <w:rFonts w:eastAsia="仿宋_GB2312" w:hint="eastAsia"/>
          <w:color w:val="000000"/>
          <w:sz w:val="32"/>
          <w:szCs w:val="32"/>
        </w:rPr>
        <w:t>100.60</w:t>
      </w:r>
      <w:r>
        <w:rPr>
          <w:rFonts w:eastAsia="仿宋_GB2312" w:hint="eastAsia"/>
          <w:color w:val="000000"/>
          <w:sz w:val="32"/>
          <w:szCs w:val="32"/>
        </w:rPr>
        <w:t>万元，政府采购率达到</w:t>
      </w:r>
      <w:r>
        <w:rPr>
          <w:rFonts w:eastAsia="仿宋_GB2312" w:hint="eastAsia"/>
          <w:color w:val="000000"/>
          <w:sz w:val="32"/>
          <w:szCs w:val="32"/>
        </w:rPr>
        <w:t>100%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、信息公开性：在财政网站按时完整公开预决算信息，年度绩效目标，上年度绩效自评报告。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（三）效益指标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1</w:t>
      </w:r>
      <w:r>
        <w:rPr>
          <w:rFonts w:eastAsia="仿宋_GB2312" w:hint="eastAsia"/>
          <w:b/>
          <w:bCs/>
          <w:color w:val="000000"/>
          <w:sz w:val="32"/>
          <w:szCs w:val="32"/>
        </w:rPr>
        <w:t>、固定资产利用率：</w:t>
      </w:r>
      <w:r>
        <w:rPr>
          <w:rFonts w:eastAsia="仿宋_GB2312" w:hint="eastAsia"/>
          <w:color w:val="000000"/>
          <w:sz w:val="32"/>
          <w:szCs w:val="32"/>
        </w:rPr>
        <w:t>实际在用固定资产总额为</w:t>
      </w:r>
      <w:r w:rsidR="00CC3D99">
        <w:rPr>
          <w:rFonts w:eastAsia="仿宋_GB2312" w:hint="eastAsia"/>
          <w:color w:val="000000"/>
          <w:sz w:val="32"/>
          <w:szCs w:val="32"/>
        </w:rPr>
        <w:t>2527.34</w:t>
      </w:r>
      <w:r>
        <w:rPr>
          <w:rFonts w:eastAsia="仿宋_GB2312" w:hint="eastAsia"/>
          <w:color w:val="000000"/>
          <w:sz w:val="32"/>
          <w:szCs w:val="32"/>
        </w:rPr>
        <w:t>万元，固定资产账面价值为</w:t>
      </w:r>
      <w:r w:rsidR="00CC3D99">
        <w:rPr>
          <w:rFonts w:eastAsia="仿宋_GB2312" w:hint="eastAsia"/>
          <w:color w:val="000000"/>
          <w:sz w:val="32"/>
          <w:szCs w:val="32"/>
        </w:rPr>
        <w:t>2527.34</w:t>
      </w:r>
      <w:r>
        <w:rPr>
          <w:rFonts w:eastAsia="仿宋_GB2312" w:hint="eastAsia"/>
          <w:color w:val="000000"/>
          <w:sz w:val="32"/>
          <w:szCs w:val="32"/>
        </w:rPr>
        <w:t>万元，固定资产利用率达到</w:t>
      </w:r>
      <w:r>
        <w:rPr>
          <w:rFonts w:eastAsia="仿宋_GB2312" w:hint="eastAsia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45AAB" w:rsidRDefault="00145AAB" w:rsidP="00145AAB">
      <w:pPr>
        <w:ind w:firstLineChars="200" w:firstLine="64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2</w:t>
      </w:r>
      <w:r>
        <w:rPr>
          <w:rFonts w:eastAsia="仿宋_GB2312" w:hint="eastAsia"/>
          <w:b/>
          <w:bCs/>
          <w:color w:val="000000"/>
          <w:sz w:val="32"/>
          <w:szCs w:val="32"/>
        </w:rPr>
        <w:t>、重点工作办结率：</w:t>
      </w:r>
    </w:p>
    <w:p w:rsidR="00145AAB" w:rsidRDefault="00145AAB" w:rsidP="00145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A.</w:t>
      </w:r>
      <w:r>
        <w:rPr>
          <w:rFonts w:ascii="仿宋" w:eastAsia="仿宋" w:hAnsi="仿宋" w:cs="仿宋" w:hint="eastAsia"/>
          <w:sz w:val="32"/>
          <w:szCs w:val="32"/>
        </w:rPr>
        <w:t>扎实开展党史学习教育，深入推进“我为群众办实事”实践活动。</w:t>
      </w:r>
    </w:p>
    <w:p w:rsidR="00145AAB" w:rsidRDefault="00145AAB" w:rsidP="00145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B.严格疫情防控工作，严把进出校门关，严格校园消杀防疫，坚持晨午检，严格执行报告制度，疫情防控工作受到上级主管部门好评。</w:t>
      </w:r>
    </w:p>
    <w:p w:rsidR="00145AAB" w:rsidRDefault="00145AAB" w:rsidP="00145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C.教师参加各级各类教育教学比赛20余人次获奖，在各类比赛及大型主题教育活动中，学生近百人获市级以上奖励。</w:t>
      </w:r>
    </w:p>
    <w:p w:rsidR="00145AAB" w:rsidRDefault="00145AAB" w:rsidP="00145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D.搞好校园绿化美化，文化墙内容丰富，标牌标识星罗棋布；校园网、电网升级改造；教室智慧黑板购置齐全，校园监控系统升级改造；</w:t>
      </w:r>
      <w:r w:rsidR="00CC3D99">
        <w:rPr>
          <w:rFonts w:ascii="仿宋" w:eastAsia="仿宋" w:hAnsi="仿宋" w:cs="仿宋" w:hint="eastAsia"/>
          <w:sz w:val="32"/>
          <w:szCs w:val="32"/>
        </w:rPr>
        <w:t>教学楼安装了隐形防盗网，保障了学生安全</w:t>
      </w:r>
      <w:r>
        <w:rPr>
          <w:rFonts w:ascii="仿宋" w:eastAsia="仿宋" w:hAnsi="仿宋" w:cs="仿宋" w:hint="eastAsia"/>
          <w:sz w:val="32"/>
          <w:szCs w:val="32"/>
        </w:rPr>
        <w:t>。教学设施、办公条件大为改善。</w:t>
      </w:r>
    </w:p>
    <w:p w:rsidR="00145AAB" w:rsidRDefault="00145AAB" w:rsidP="00145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E.工会、纪检、综合治理工作扎实推进，物价、审计及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税务检查获得好评。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重点工作办结率达到</w:t>
      </w:r>
      <w:r>
        <w:rPr>
          <w:rFonts w:eastAsia="仿宋_GB2312" w:hint="eastAsia"/>
          <w:color w:val="000000"/>
          <w:sz w:val="32"/>
          <w:szCs w:val="32"/>
        </w:rPr>
        <w:t>100%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3</w:t>
      </w:r>
      <w:r>
        <w:rPr>
          <w:rFonts w:eastAsia="仿宋_GB2312" w:hint="eastAsia"/>
          <w:b/>
          <w:bCs/>
          <w:color w:val="000000"/>
          <w:sz w:val="32"/>
          <w:szCs w:val="32"/>
        </w:rPr>
        <w:t>、年度考核目标：</w:t>
      </w:r>
      <w:r>
        <w:rPr>
          <w:rFonts w:ascii="仿宋" w:eastAsia="仿宋" w:hAnsi="仿宋" w:cs="仿宋" w:hint="eastAsia"/>
          <w:sz w:val="32"/>
          <w:szCs w:val="32"/>
        </w:rPr>
        <w:t>教学常规落到实处，教学质量稳步提升，在局直单位教学常规检查中获好评，荣获市“教育教学质量目标管理先进单位”。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4</w:t>
      </w:r>
      <w:r>
        <w:rPr>
          <w:rFonts w:eastAsia="仿宋_GB2312" w:hint="eastAsia"/>
          <w:b/>
          <w:bCs/>
          <w:color w:val="000000"/>
          <w:sz w:val="32"/>
          <w:szCs w:val="32"/>
        </w:rPr>
        <w:t>、社会公众或服务对象满意度：</w:t>
      </w:r>
      <w:r>
        <w:rPr>
          <w:rFonts w:ascii="仿宋" w:eastAsia="仿宋" w:hAnsi="仿宋" w:cs="仿宋" w:hint="eastAsia"/>
          <w:sz w:val="32"/>
          <w:szCs w:val="32"/>
        </w:rPr>
        <w:t>学校宣传渐入佳境，办学影响不断扩大。全年，在衡阳教育信息网上发表通讯20多篇，在各重要媒体正面宣传10次。</w:t>
      </w:r>
      <w:r>
        <w:rPr>
          <w:rFonts w:eastAsia="仿宋_GB2312" w:hint="eastAsia"/>
          <w:color w:val="000000"/>
          <w:sz w:val="32"/>
          <w:szCs w:val="32"/>
        </w:rPr>
        <w:t>学校将从师德师风教育、学校环基础设施建设、学生管理工作模式、教育教学模式四个方面形成调查，力争社会公众或服务对象满意度达到</w:t>
      </w:r>
      <w:r>
        <w:rPr>
          <w:rFonts w:eastAsia="仿宋_GB2312" w:hint="eastAsia"/>
          <w:color w:val="000000"/>
          <w:sz w:val="32"/>
          <w:szCs w:val="32"/>
        </w:rPr>
        <w:t>96%</w:t>
      </w:r>
      <w:r>
        <w:rPr>
          <w:rFonts w:eastAsia="仿宋_GB2312" w:hint="eastAsia"/>
          <w:color w:val="000000"/>
          <w:sz w:val="32"/>
          <w:szCs w:val="32"/>
        </w:rPr>
        <w:t>以上。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</w:t>
      </w:r>
      <w:r>
        <w:rPr>
          <w:rFonts w:eastAsia="黑体"/>
          <w:sz w:val="32"/>
          <w:szCs w:val="32"/>
        </w:rPr>
        <w:t>存在的问题及原因分析</w:t>
      </w:r>
    </w:p>
    <w:p w:rsidR="00145AAB" w:rsidRDefault="00145AAB" w:rsidP="00145AAB">
      <w:pPr>
        <w:pStyle w:val="a4"/>
        <w:spacing w:line="360" w:lineRule="auto"/>
        <w:ind w:left="629" w:firstLine="640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我校虽然制定了相关的财务管理制度，但与绩效评价工作开展的要求还有一定的差距，我们将加强对绩效评价相关知识的学习，建立健全完善各项规章制度。</w:t>
      </w:r>
    </w:p>
    <w:p w:rsidR="00145AAB" w:rsidRDefault="00145AAB" w:rsidP="00145AAB">
      <w:pPr>
        <w:pStyle w:val="a4"/>
        <w:spacing w:line="360" w:lineRule="auto"/>
        <w:ind w:left="629" w:firstLineChars="0" w:firstLine="0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10101"/>
          <w:kern w:val="0"/>
          <w:sz w:val="32"/>
          <w:szCs w:val="32"/>
        </w:rPr>
        <w:t>加强预算编制的前瞻性，按照新《预算法》及其实施条例的相关规定，按政策规定及本校的发展规划，结合上一年度预算执行情况和本年度预算收支变化因素，科学、合理地编制本年预算</w:t>
      </w:r>
      <w:r>
        <w:rPr>
          <w:rFonts w:ascii="仿宋" w:eastAsia="仿宋" w:hAnsi="仿宋" w:cs="仿宋" w:hint="eastAsia"/>
          <w:b/>
          <w:color w:val="010101"/>
          <w:kern w:val="0"/>
          <w:sz w:val="32"/>
          <w:szCs w:val="32"/>
        </w:rPr>
        <w:t>。</w:t>
      </w:r>
    </w:p>
    <w:p w:rsidR="00145AAB" w:rsidRDefault="00145AAB" w:rsidP="00145AAB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Times New Roman" w:eastAsia="黑体" w:hAnsi="Times New Roman"/>
          <w:sz w:val="32"/>
          <w:szCs w:val="32"/>
        </w:rPr>
        <w:t>下一步改进措施</w:t>
      </w:r>
    </w:p>
    <w:p w:rsidR="00145AAB" w:rsidRDefault="00145AAB" w:rsidP="00145AAB">
      <w:pPr>
        <w:pStyle w:val="a4"/>
        <w:spacing w:line="360" w:lineRule="auto"/>
        <w:ind w:left="629" w:firstLine="640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10101"/>
          <w:kern w:val="0"/>
          <w:sz w:val="32"/>
          <w:szCs w:val="32"/>
        </w:rPr>
        <w:t>加强预算编制的前瞻性，按照新《预算法》及其实施条例的相关规定，按政策规定及本校的发展规划，结</w:t>
      </w:r>
      <w:r>
        <w:rPr>
          <w:rFonts w:ascii="仿宋" w:eastAsia="仿宋" w:hAnsi="仿宋" w:cs="仿宋" w:hint="eastAsia"/>
          <w:bCs/>
          <w:color w:val="010101"/>
          <w:kern w:val="0"/>
          <w:sz w:val="32"/>
          <w:szCs w:val="32"/>
        </w:rPr>
        <w:lastRenderedPageBreak/>
        <w:t>合上一年度预算执行情况和本年度预算收支变化因素，科学、合理地编制本年预算</w:t>
      </w:r>
      <w:r>
        <w:rPr>
          <w:rFonts w:ascii="仿宋" w:eastAsia="仿宋" w:hAnsi="仿宋" w:cs="仿宋" w:hint="eastAsia"/>
          <w:b/>
          <w:color w:val="010101"/>
          <w:kern w:val="0"/>
          <w:sz w:val="32"/>
          <w:szCs w:val="32"/>
        </w:rPr>
        <w:t>。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九</w:t>
      </w:r>
      <w:r>
        <w:rPr>
          <w:rFonts w:ascii="黑体" w:hAnsi="黑体"/>
          <w:sz w:val="32"/>
          <w:szCs w:val="32"/>
        </w:rPr>
        <w:t>、其他需要说明的情况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145AAB" w:rsidRDefault="00145AAB" w:rsidP="00145AAB">
      <w:pPr>
        <w:widowControl/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</w:p>
    <w:p w:rsidR="00145AAB" w:rsidRDefault="00145AAB" w:rsidP="00145AAB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45AAB" w:rsidRDefault="00145AAB" w:rsidP="00145AAB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45AAB" w:rsidRDefault="00145AAB" w:rsidP="00145AA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45AAB" w:rsidRDefault="00145AAB" w:rsidP="00145AA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45AAB" w:rsidRDefault="00145AAB" w:rsidP="00145AA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45AAB" w:rsidRDefault="00145AAB" w:rsidP="00145AA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45AAB" w:rsidRDefault="00145AAB" w:rsidP="00145AA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45AAB" w:rsidRDefault="00145AAB" w:rsidP="00145A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:rsidR="00145AAB" w:rsidRDefault="00145AAB" w:rsidP="00145A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:rsidR="00145AAB" w:rsidRDefault="00145AAB" w:rsidP="00145A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:rsidR="00145AAB" w:rsidRDefault="00145AAB" w:rsidP="00145A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:rsidR="00145AAB" w:rsidRDefault="00145AAB" w:rsidP="00145A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:rsidR="00145AAB" w:rsidRDefault="00145AAB" w:rsidP="00145A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:rsidR="00145AAB" w:rsidRDefault="00145AAB" w:rsidP="00145A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</w:p>
    <w:p w:rsidR="005606F4" w:rsidRDefault="005606F4" w:rsidP="00145AAB">
      <w:pPr>
        <w:ind w:right="640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5606F4" w:rsidRDefault="005606F4" w:rsidP="00145AAB">
      <w:pPr>
        <w:ind w:right="640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5606F4" w:rsidRDefault="005606F4" w:rsidP="00145AAB">
      <w:pPr>
        <w:ind w:right="640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145AAB" w:rsidRDefault="00145AAB" w:rsidP="00145AAB">
      <w:pPr>
        <w:ind w:right="640"/>
        <w:rPr>
          <w:rFonts w:ascii="Times New Roman" w:eastAsia="仿宋_GB2312" w:hAnsi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2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6"/>
          <w:szCs w:val="36"/>
        </w:rPr>
        <w:t xml:space="preserve"> </w:t>
      </w:r>
    </w:p>
    <w:p w:rsidR="00145AAB" w:rsidRDefault="00145AAB" w:rsidP="00145AAB">
      <w:pPr>
        <w:ind w:leftChars="171" w:left="359" w:right="640"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部门整体支出绩效评价基础数据表  </w:t>
      </w:r>
    </w:p>
    <w:p w:rsidR="00145AAB" w:rsidRDefault="00145AAB" w:rsidP="00145AAB">
      <w:pPr>
        <w:ind w:right="640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ascii="Times New Roman" w:hAnsi="Times New Roman" w:hint="eastAsia"/>
          <w:kern w:val="0"/>
          <w:sz w:val="24"/>
        </w:rPr>
        <w:t>（盖章）</w:t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Theme="minorEastAsia" w:hAnsi="Times New Roman" w:hint="eastAsia"/>
          <w:kern w:val="0"/>
          <w:sz w:val="24"/>
        </w:rPr>
        <w:t>耒师附小</w:t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2038"/>
        <w:gridCol w:w="2240"/>
        <w:gridCol w:w="1832"/>
      </w:tblGrid>
      <w:tr w:rsidR="00145AAB" w:rsidTr="00EF39A8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E13130" w:rsidP="00EF39A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 w:rsidR="00145AAB"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:rsidR="00145AAB" w:rsidTr="00EF39A8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1313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="00E13130">
              <w:rPr>
                <w:rFonts w:ascii="Times New Roman" w:hAnsi="Times New Roman" w:hint="eastAsia"/>
                <w:kern w:val="0"/>
                <w:szCs w:val="21"/>
              </w:rPr>
              <w:t>32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100%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46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5AAB" w:rsidRDefault="00E13130" w:rsidP="00EF39A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1</w:t>
            </w:r>
            <w:r w:rsidR="00145AAB"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5AAB" w:rsidRDefault="00E13130" w:rsidP="00EF39A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 w:rsidR="00145AAB"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5AAB" w:rsidRDefault="00E13130" w:rsidP="00EF39A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 w:rsidR="00145AAB"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:rsidR="005606F4" w:rsidTr="00EF39A8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2293.29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623B0C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1451.44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5606F4" w:rsidP="00EF39A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2962.53</w:t>
            </w:r>
          </w:p>
        </w:tc>
      </w:tr>
      <w:tr w:rsidR="005606F4" w:rsidTr="00EF39A8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404.68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623B0C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137.82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5606F4" w:rsidP="00EF39A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401.63</w:t>
            </w:r>
          </w:p>
        </w:tc>
      </w:tr>
      <w:tr w:rsidR="005606F4" w:rsidTr="00EF39A8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9.84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623B0C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EF39A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7.18</w:t>
            </w:r>
          </w:p>
        </w:tc>
      </w:tr>
      <w:tr w:rsidR="005606F4" w:rsidTr="00EF39A8">
        <w:trPr>
          <w:trHeight w:val="46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38.32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623B0C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19.15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EF39A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26.04</w:t>
            </w:r>
          </w:p>
        </w:tc>
      </w:tr>
      <w:tr w:rsidR="005606F4" w:rsidTr="00EF39A8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11.74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623B0C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EF39A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8.72</w:t>
            </w:r>
          </w:p>
        </w:tc>
      </w:tr>
      <w:tr w:rsidR="005606F4" w:rsidTr="00EF39A8">
        <w:trPr>
          <w:trHeight w:val="43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Pr="00176C5C" w:rsidRDefault="005606F4" w:rsidP="00EF39A8">
            <w:pPr>
              <w:widowControl/>
              <w:ind w:firstLineChars="550" w:firstLine="1155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劳务费、维修费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75.56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623B0C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11.7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965EF5" w:rsidRDefault="005606F4" w:rsidP="00EF39A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91.83</w:t>
            </w:r>
          </w:p>
        </w:tc>
      </w:tr>
      <w:tr w:rsidR="005606F4" w:rsidTr="00EF39A8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ind w:firstLineChars="450" w:firstLine="94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623B0C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</w:t>
            </w:r>
            <w:r>
              <w:rPr>
                <w:rFonts w:ascii="Times New Roman" w:hAnsi="Times New Roman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49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  <w:r>
              <w:rPr>
                <w:rFonts w:ascii="Times New Roman" w:hAnsi="Times New Roman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5606F4">
        <w:trPr>
          <w:trHeight w:val="428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</w:t>
            </w:r>
            <w:r>
              <w:rPr>
                <w:rFonts w:ascii="Times New Roman" w:hAnsi="Times New Roman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385.68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A02DE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A02DE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1</w:t>
            </w:r>
            <w:r>
              <w:rPr>
                <w:rFonts w:ascii="Times New Roman" w:hAnsi="Times New Roman"/>
                <w:kern w:val="0"/>
                <w:szCs w:val="21"/>
              </w:rPr>
              <w:t>、业务工作专项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房屋建筑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129.27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40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ind w:firstLineChars="100" w:firstLine="210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、业务工作专项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专用设备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84.36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5606F4" w:rsidP="00753EA0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894339" w:rsidRDefault="005606F4" w:rsidP="00EF39A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5606F4" w:rsidTr="00EF39A8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、业务工作专项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办公设备购置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172.05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</w:tr>
      <w:tr w:rsidR="005606F4" w:rsidTr="00EF39A8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753EA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623B0C" w:rsidP="00753EA0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Pr="005606F4" w:rsidRDefault="005606F4" w:rsidP="00EF39A8">
            <w:pPr>
              <w:widowControl/>
              <w:jc w:val="center"/>
              <w:rPr>
                <w:rFonts w:ascii="Times New Roman" w:eastAsiaTheme="minorEastAsia" w:hAnsi="Times New Roman" w:hint="eastAsia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100.60</w:t>
            </w:r>
          </w:p>
        </w:tc>
      </w:tr>
      <w:tr w:rsidR="005606F4" w:rsidTr="00EF39A8">
        <w:trPr>
          <w:trHeight w:val="8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F4" w:rsidRDefault="005606F4" w:rsidP="00EF39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6F4" w:rsidRDefault="005606F4" w:rsidP="00EF39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、严格按财务规章制度办事。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、加大管理力度，减少维修费用开支。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、加强节约意识教育，减少水电开支。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</w:tbl>
    <w:p w:rsidR="00145AAB" w:rsidRDefault="00145AAB" w:rsidP="00145AAB">
      <w:pPr>
        <w:rPr>
          <w:rFonts w:ascii="Times New Roman" w:hAnsi="Times New Roman"/>
          <w:kern w:val="0"/>
          <w:sz w:val="2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 w:hint="eastAsia"/>
          <w:sz w:val="24"/>
        </w:rPr>
        <w:t>刘欣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 w:hint="eastAsia"/>
          <w:sz w:val="24"/>
        </w:rPr>
        <w:t>2022.3.14</w:t>
      </w:r>
      <w:r>
        <w:rPr>
          <w:rFonts w:ascii="Times New Roman" w:eastAsia="仿宋_GB2312" w:hAnsi="Times New Roman"/>
          <w:sz w:val="24"/>
        </w:rPr>
        <w:t xml:space="preserve">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 w:hint="eastAsia"/>
          <w:sz w:val="24"/>
        </w:rPr>
        <w:t>18073472288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145AAB" w:rsidRDefault="00145AAB" w:rsidP="00145AAB">
      <w:pPr>
        <w:rPr>
          <w:rFonts w:ascii="Times New Roman" w:hAnsi="Times New Roman"/>
          <w:kern w:val="0"/>
          <w:sz w:val="2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hAnsi="Times New Roman"/>
          <w:kern w:val="0"/>
          <w:sz w:val="22"/>
        </w:rPr>
      </w:pPr>
    </w:p>
    <w:p w:rsidR="00145AAB" w:rsidRDefault="00145AAB" w:rsidP="00145AAB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tbl>
      <w:tblPr>
        <w:tblW w:w="9999" w:type="dxa"/>
        <w:jc w:val="center"/>
        <w:tblLayout w:type="fixed"/>
        <w:tblLook w:val="04A0"/>
      </w:tblPr>
      <w:tblGrid>
        <w:gridCol w:w="1363"/>
        <w:gridCol w:w="1020"/>
        <w:gridCol w:w="1110"/>
        <w:gridCol w:w="1125"/>
        <w:gridCol w:w="1110"/>
        <w:gridCol w:w="255"/>
        <w:gridCol w:w="810"/>
        <w:gridCol w:w="210"/>
        <w:gridCol w:w="960"/>
        <w:gridCol w:w="765"/>
        <w:gridCol w:w="300"/>
        <w:gridCol w:w="971"/>
      </w:tblGrid>
      <w:tr w:rsidR="00145AAB" w:rsidTr="00EF39A8">
        <w:trPr>
          <w:trHeight w:val="549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ind w:firstLineChars="800" w:firstLine="288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145AAB" w:rsidTr="00EF39A8">
        <w:trPr>
          <w:trHeight w:val="27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 w:rsidR="00E13130"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145AAB" w:rsidTr="00EF39A8">
        <w:trPr>
          <w:trHeight w:val="48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耒师附小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145AAB" w:rsidTr="00EF39A8">
        <w:trPr>
          <w:trHeight w:val="395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年度预算</w:t>
            </w:r>
          </w:p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4768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资金总额：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</w:t>
            </w:r>
            <w:r w:rsidR="0047680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51.44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476800" w:rsidP="00EF39A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1451.44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45AAB" w:rsidTr="00EF39A8">
        <w:trPr>
          <w:trHeight w:val="37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按收入性质分：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            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4768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按指出性质分：</w:t>
            </w:r>
            <w:r w:rsidR="0047680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1451.44</w:t>
            </w:r>
          </w:p>
        </w:tc>
      </w:tr>
      <w:tr w:rsidR="00145AAB" w:rsidTr="00EF39A8">
        <w:trPr>
          <w:trHeight w:val="35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4768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一般公共预算收入：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</w:t>
            </w:r>
            <w:r w:rsidR="0047680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51.44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4768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其中：基本支出：</w:t>
            </w:r>
            <w:r w:rsidR="0047680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1451.44</w:t>
            </w:r>
          </w:p>
        </w:tc>
      </w:tr>
      <w:tr w:rsidR="00145AAB" w:rsidTr="00EF39A8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项目支出：</w:t>
            </w:r>
            <w:r w:rsidR="005606F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45AAB" w:rsidTr="00EF39A8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45AAB" w:rsidTr="00EF39A8">
        <w:trPr>
          <w:trHeight w:val="375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45AAB" w:rsidTr="00EF39A8">
        <w:trPr>
          <w:trHeight w:val="108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kern w:val="0"/>
                <w:sz w:val="24"/>
                <w:szCs w:val="24"/>
              </w:rPr>
              <w:t>依据国家相关法律法规，落实招生入学方案，维护学生平等入学权利，坚持免试就近入学原则，实行均衡编班，实行收费公示制度</w:t>
            </w:r>
          </w:p>
        </w:tc>
      </w:tr>
      <w:tr w:rsidR="00145AAB" w:rsidTr="00EF39A8">
        <w:trPr>
          <w:trHeight w:val="234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整体绩效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仿宋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扎实开展党史学习教育，严格疫情防控工作</w:t>
            </w:r>
          </w:p>
          <w:p w:rsidR="00145AAB" w:rsidRDefault="00145AAB" w:rsidP="00EF39A8">
            <w:pPr>
              <w:widowControl/>
              <w:numPr>
                <w:ilvl w:val="0"/>
                <w:numId w:val="3"/>
              </w:numPr>
              <w:rPr>
                <w:rFonts w:ascii="仿宋" w:eastAsia="仿宋" w:hAnsi="仿宋" w:cs="仿宋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教学常规落到实处，教学质量稳步提升，在局直单位教学常规检查中获好评，荣获市“教育教学质量目标管理先进单位”</w:t>
            </w:r>
          </w:p>
          <w:p w:rsidR="00145AAB" w:rsidRDefault="00145AAB" w:rsidP="00EF39A8">
            <w:pPr>
              <w:widowControl/>
              <w:rPr>
                <w:rFonts w:ascii="仿宋" w:eastAsia="仿宋" w:hAnsi="仿宋" w:cs="仿宋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3.教师参加各级各类教育教学比赛20余人次获奖，素质教育硕果累累，在各类比赛及大型主题教育活动中，学生近百人获市级以上奖励</w:t>
            </w:r>
          </w:p>
        </w:tc>
      </w:tr>
      <w:tr w:rsidR="00145AAB" w:rsidTr="00EF39A8">
        <w:trPr>
          <w:trHeight w:val="76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145AAB" w:rsidTr="00EF39A8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校园安全事故次数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7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维修项目合格率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409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教学设备的使用率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部分老化设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lastRenderedPageBreak/>
              <w:t>备利用率不足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按时按质完成各项教学及管理任务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按时按质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按时按质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83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预算资金执行率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95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145AAB" w:rsidRDefault="00145AAB" w:rsidP="00EF39A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45AAB" w:rsidRDefault="00145AAB" w:rsidP="00EF39A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经济效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招生状况良好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45AAB" w:rsidTr="00EF39A8">
        <w:trPr>
          <w:trHeight w:val="91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社会效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教职员工、学生受益率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Pr="00965EF5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65EF5">
              <w:rPr>
                <w:rFonts w:hint="eastAsia"/>
                <w:b/>
                <w:sz w:val="21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89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生态效</w:t>
            </w:r>
          </w:p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校园环境得以优化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Pr="00965EF5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965EF5">
              <w:rPr>
                <w:rFonts w:hint="eastAsia"/>
                <w:b/>
                <w:sz w:val="21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45AAB" w:rsidTr="00EF39A8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学校宣传渐入佳境，办学影响不断扩大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92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学生、家长、教师满意度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AAB" w:rsidRDefault="00145AAB" w:rsidP="00EF39A8">
            <w:pPr>
              <w:pStyle w:val="a3"/>
              <w:spacing w:before="120" w:beforeAutospacing="0" w:after="0" w:afterAutospacing="0" w:line="48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5AAB" w:rsidTr="00EF39A8">
        <w:trPr>
          <w:trHeight w:val="340"/>
          <w:jc w:val="center"/>
        </w:trPr>
        <w:tc>
          <w:tcPr>
            <w:tcW w:w="6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AB" w:rsidRDefault="00145AAB" w:rsidP="00EF39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145AAB" w:rsidRDefault="00145AAB" w:rsidP="00FD01F9">
      <w:pPr>
        <w:spacing w:beforeLines="50"/>
        <w:rPr>
          <w:rFonts w:ascii="Times New Roman" w:eastAsia="仿宋_GB2312" w:hAnsi="Times New Roman"/>
          <w:sz w:val="24"/>
        </w:rPr>
      </w:pPr>
    </w:p>
    <w:p w:rsidR="00145AAB" w:rsidRDefault="00145AAB" w:rsidP="00FD01F9">
      <w:pPr>
        <w:spacing w:beforeLines="5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 w:hint="eastAsia"/>
          <w:sz w:val="24"/>
        </w:rPr>
        <w:t>刘欣</w:t>
      </w:r>
      <w:r>
        <w:rPr>
          <w:rFonts w:ascii="Times New Roman" w:eastAsia="仿宋_GB2312" w:hAnsi="Times New Roman" w:hint="eastAsia"/>
          <w:sz w:val="24"/>
        </w:rPr>
        <w:t xml:space="preserve">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 w:hint="eastAsia"/>
          <w:sz w:val="24"/>
        </w:rPr>
        <w:t>2022.3.23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 w:hint="eastAsia"/>
          <w:sz w:val="24"/>
        </w:rPr>
        <w:t xml:space="preserve">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 w:hint="eastAsia"/>
          <w:sz w:val="24"/>
        </w:rPr>
        <w:t>18073472288</w:t>
      </w:r>
    </w:p>
    <w:p w:rsidR="00145AAB" w:rsidRDefault="00145AAB" w:rsidP="00FD01F9">
      <w:pPr>
        <w:spacing w:beforeLines="5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单位负责人签字：</w:t>
      </w:r>
      <w:r w:rsidR="005606F4">
        <w:rPr>
          <w:rFonts w:ascii="Times New Roman" w:eastAsia="仿宋_GB2312" w:hAnsi="Times New Roman" w:hint="eastAsia"/>
          <w:sz w:val="24"/>
        </w:rPr>
        <w:t>刘志勇</w:t>
      </w: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rPr>
          <w:rFonts w:ascii="Times New Roman" w:eastAsia="黑体" w:hAnsi="Times New Roman"/>
          <w:sz w:val="32"/>
          <w:szCs w:val="32"/>
        </w:rPr>
      </w:pPr>
    </w:p>
    <w:p w:rsidR="00145AAB" w:rsidRDefault="00145AAB" w:rsidP="00145AAB">
      <w:pPr>
        <w:ind w:firstLineChars="200" w:firstLine="1120"/>
        <w:rPr>
          <w:rFonts w:eastAsiaTheme="minorEastAsia"/>
          <w:b/>
          <w:bCs/>
          <w:sz w:val="56"/>
          <w:szCs w:val="56"/>
        </w:rPr>
      </w:pPr>
    </w:p>
    <w:p w:rsidR="0052476D" w:rsidRPr="00145AAB" w:rsidRDefault="0052476D"/>
    <w:sectPr w:rsidR="0052476D" w:rsidRPr="00145AAB" w:rsidSect="00E01577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4F" w:rsidRDefault="009F6F4F" w:rsidP="00FD01F9">
      <w:r>
        <w:separator/>
      </w:r>
    </w:p>
  </w:endnote>
  <w:endnote w:type="continuationSeparator" w:id="1">
    <w:p w:rsidR="009F6F4F" w:rsidRDefault="009F6F4F" w:rsidP="00FD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4F" w:rsidRDefault="009F6F4F" w:rsidP="00FD01F9">
      <w:r>
        <w:separator/>
      </w:r>
    </w:p>
  </w:footnote>
  <w:footnote w:type="continuationSeparator" w:id="1">
    <w:p w:rsidR="009F6F4F" w:rsidRDefault="009F6F4F" w:rsidP="00FD0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68DBAB"/>
    <w:multiLevelType w:val="singleLevel"/>
    <w:tmpl w:val="9E68DBAB"/>
    <w:lvl w:ilvl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  <w:b/>
        <w:bCs/>
      </w:rPr>
    </w:lvl>
  </w:abstractNum>
  <w:abstractNum w:abstractNumId="1">
    <w:nsid w:val="192D27F5"/>
    <w:multiLevelType w:val="singleLevel"/>
    <w:tmpl w:val="192D27F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0D526C"/>
    <w:multiLevelType w:val="singleLevel"/>
    <w:tmpl w:val="5A0D52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AAB"/>
    <w:rsid w:val="00145AAB"/>
    <w:rsid w:val="001F361D"/>
    <w:rsid w:val="00476800"/>
    <w:rsid w:val="0052476D"/>
    <w:rsid w:val="005606F4"/>
    <w:rsid w:val="005667B7"/>
    <w:rsid w:val="00623B0C"/>
    <w:rsid w:val="006B7AB1"/>
    <w:rsid w:val="00794953"/>
    <w:rsid w:val="008A02DE"/>
    <w:rsid w:val="009F6F4F"/>
    <w:rsid w:val="00CC3D99"/>
    <w:rsid w:val="00D3689E"/>
    <w:rsid w:val="00E13130"/>
    <w:rsid w:val="00EA1801"/>
    <w:rsid w:val="00EE01C0"/>
    <w:rsid w:val="00FD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145A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145AAB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D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01F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D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D01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667</Words>
  <Characters>3804</Characters>
  <Application>Microsoft Office Word</Application>
  <DocSecurity>0</DocSecurity>
  <Lines>31</Lines>
  <Paragraphs>8</Paragraphs>
  <ScaleCrop>false</ScaleCrop>
  <Company>微软中国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2023-03-20T02:40:00Z</dcterms:created>
  <dcterms:modified xsi:type="dcterms:W3CDTF">2023-03-21T03:33:00Z</dcterms:modified>
</cp:coreProperties>
</file>